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C7" w:rsidRPr="00C168C7" w:rsidRDefault="00C168C7" w:rsidP="00C168C7">
      <w:pPr>
        <w:spacing w:after="375" w:line="810" w:lineRule="atLeast"/>
        <w:jc w:val="center"/>
        <w:outlineLvl w:val="0"/>
        <w:rPr>
          <w:rFonts w:ascii="Helvetica" w:eastAsia="Times New Roman" w:hAnsi="Helvetica" w:cs="Times New Roman"/>
          <w:b/>
          <w:bCs/>
          <w:color w:val="3C3630"/>
          <w:kern w:val="36"/>
          <w:sz w:val="72"/>
          <w:szCs w:val="72"/>
          <w:lang w:eastAsia="it-IT"/>
        </w:rPr>
      </w:pPr>
      <w:r w:rsidRPr="00C168C7">
        <w:rPr>
          <w:rFonts w:ascii="Helvetica" w:eastAsia="Times New Roman" w:hAnsi="Helvetica" w:cs="Times New Roman"/>
          <w:b/>
          <w:bCs/>
          <w:color w:val="3C3630"/>
          <w:kern w:val="36"/>
          <w:sz w:val="72"/>
          <w:szCs w:val="72"/>
          <w:lang w:eastAsia="it-IT"/>
        </w:rPr>
        <w:t xml:space="preserve">Gelosia di Dio. Dignità dell’uomo </w:t>
      </w:r>
    </w:p>
    <w:p w:rsidR="00C168C7" w:rsidRPr="00C168C7" w:rsidRDefault="00C168C7" w:rsidP="00C168C7">
      <w:pPr>
        <w:spacing w:line="240" w:lineRule="auto"/>
        <w:rPr>
          <w:rFonts w:ascii="Helvetica" w:eastAsia="Times New Roman" w:hAnsi="Helvetica" w:cs="Times New Roman"/>
          <w:i/>
          <w:iCs/>
          <w:color w:val="706B67"/>
          <w:sz w:val="30"/>
          <w:szCs w:val="30"/>
          <w:lang w:eastAsia="it-IT"/>
        </w:rPr>
      </w:pPr>
      <w:r w:rsidRPr="00C168C7">
        <w:rPr>
          <w:rFonts w:ascii="Helvetica" w:eastAsia="Times New Roman" w:hAnsi="Helvetica" w:cs="Times New Roman"/>
          <w:i/>
          <w:iCs/>
          <w:color w:val="706B67"/>
          <w:sz w:val="30"/>
          <w:szCs w:val="30"/>
          <w:lang w:eastAsia="it-IT"/>
        </w:rPr>
        <w:t>La gelosia di Dio rivela l’amore di Dio per la sua creatura, fatta a sua immagine e somiglianza perché viva all’altezza della propria dignità filiale.</w:t>
      </w:r>
    </w:p>
    <w:p w:rsidR="00C168C7" w:rsidRPr="00C168C7" w:rsidRDefault="00C168C7" w:rsidP="00C168C7">
      <w:pPr>
        <w:spacing w:after="180" w:line="360" w:lineRule="atLeast"/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</w:pPr>
      <w:r w:rsidRPr="00C168C7">
        <w:rPr>
          <w:rFonts w:ascii="Helvetica" w:eastAsia="Times New Roman" w:hAnsi="Helvetica" w:cs="Times New Roman"/>
          <w:noProof/>
          <w:color w:val="706B67"/>
          <w:sz w:val="24"/>
          <w:szCs w:val="24"/>
          <w:lang w:eastAsia="it-IT"/>
        </w:rPr>
        <w:drawing>
          <wp:inline distT="0" distB="0" distL="0" distR="0" wp14:anchorId="3C0FAA07" wp14:editId="2FB17B71">
            <wp:extent cx="2867025" cy="2066925"/>
            <wp:effectExtent l="0" t="0" r="9525" b="9525"/>
            <wp:docPr id="1" name="Immagine 1" descr="pag07 15 shutterstock 407561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07 15 shutterstock 4075612 cop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Le affermazioni della sacra Sc</w:t>
      </w:r>
      <w:bookmarkStart w:id="0" w:name="_GoBack"/>
      <w:bookmarkEnd w:id="0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rittura sulla gelosia di Dio possono in un primo momento lasciarci sgomenti: </w:t>
      </w: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t xml:space="preserve">come è possibile che Dio provi sentimenti così umani, come la gelosia? 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Nell’esperienza delle relazioni umane, peraltro, </w:t>
      </w:r>
      <w:r w:rsidRPr="00C168C7">
        <w:rPr>
          <w:rFonts w:ascii="Helvetica" w:eastAsia="Times New Roman" w:hAnsi="Helvetica" w:cs="Times New Roman"/>
          <w:i/>
          <w:iCs/>
          <w:color w:val="706B67"/>
          <w:sz w:val="24"/>
          <w:szCs w:val="24"/>
          <w:lang w:eastAsia="it-IT"/>
        </w:rPr>
        <w:t xml:space="preserve">la gelosia sembra a volte un affetto piuttosto disordinato e devastante che può generare violenza o rendere i rapporti soffocanti e determinati dal sospetto. 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Certamente c’è una gelosia malata che è frutto di insicurezza e che può degenerare in atti molto gravi.</w:t>
      </w:r>
    </w:p>
    <w:p w:rsidR="00C168C7" w:rsidRPr="00C168C7" w:rsidRDefault="00C168C7" w:rsidP="00C168C7">
      <w:pPr>
        <w:spacing w:after="180" w:line="360" w:lineRule="atLeast"/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</w:pP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Riferita a Dio che cosa può voler dire? Il contesto biblico di tali affermazioni è in riferimento alla unicità di Dio e alla contrapposizione con il mondo della schiavitù e della idolatria. Inoltre, </w:t>
      </w: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t>è inevitabile sentire nella gelosia un certo riferimento alla metafora sponsale che sia nell’Antico che nel Nuovo Testamento descrive in modo suggestivo il rapporto tra Dio e il suo popolo, tra Cristo e la Chiesa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.</w:t>
      </w:r>
    </w:p>
    <w:p w:rsidR="00C168C7" w:rsidRPr="00C168C7" w:rsidRDefault="00C168C7" w:rsidP="00C168C7">
      <w:pPr>
        <w:spacing w:after="180" w:line="360" w:lineRule="atLeast"/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</w:pP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Biblicamente </w:t>
      </w:r>
      <w:r w:rsidRPr="00C168C7">
        <w:rPr>
          <w:rFonts w:ascii="Helvetica" w:eastAsia="Times New Roman" w:hAnsi="Helvetica" w:cs="Times New Roman"/>
          <w:i/>
          <w:iCs/>
          <w:color w:val="706B67"/>
          <w:sz w:val="24"/>
          <w:szCs w:val="24"/>
          <w:lang w:eastAsia="it-IT"/>
        </w:rPr>
        <w:t>la gelosia di Dio custodisce l’unicità del Signore nei confronti di coloro che Dio stesso ha scelto perché gli appartengano in modo singolare, così da essere segno e testimonianza davanti a tutti i popoli della Signoria dei Dio di Abramo, Isacco e Giacobbe su tutto il reale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 (</w:t>
      </w:r>
      <w:proofErr w:type="spellStart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cf</w:t>
      </w:r>
      <w:proofErr w:type="spellEnd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. Es 20,2-17; </w:t>
      </w:r>
      <w:proofErr w:type="spellStart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Dt</w:t>
      </w:r>
      <w:proofErr w:type="spellEnd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 5,6-21). In questa prospettiva </w:t>
      </w: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t>la gelosia di Dio non è un antropomorfismo, una proiezione in Dio di un sentimento “troppo umano”; piuttosto, custodendo l’unicità di Dio afferma al contempo anche la libertà dell’uomo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. Infatti, l’affermazione di Dio come l’unico è esperienza di liberazione dalla schiavitù dell’Egitto e dai condizionamenti che l’idolatria impone ai sudditi, frammentando il cuore dell’uomo.</w:t>
      </w:r>
    </w:p>
    <w:p w:rsidR="00C168C7" w:rsidRPr="00C168C7" w:rsidRDefault="00C168C7" w:rsidP="00C168C7">
      <w:pPr>
        <w:spacing w:after="180" w:line="360" w:lineRule="atLeast"/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</w:pP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lastRenderedPageBreak/>
        <w:t>L’unicità del Dio geloso rivela l’inconsistenza della idolatria.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 Come afferma il salmo: “</w:t>
      </w:r>
      <w:r w:rsidRPr="00C168C7">
        <w:rPr>
          <w:rFonts w:ascii="Helvetica" w:eastAsia="Times New Roman" w:hAnsi="Helvetica" w:cs="Times New Roman"/>
          <w:i/>
          <w:iCs/>
          <w:color w:val="706B67"/>
          <w:sz w:val="24"/>
          <w:szCs w:val="24"/>
          <w:lang w:eastAsia="it-IT"/>
        </w:rPr>
        <w:t>I loro idoli sono argento e oro, opera delle mani dell’uomo. Hanno bocca e non parlano, hanno occhi e non vedono, hanno orecchi e non odono, hanno narici e non odorano. Le loro mani non palpano, loro piedi non camminano; dalla loro gola non escono suoni! Diventi come loro chi li fabbrica e chiunque in essi confida!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” (</w:t>
      </w:r>
      <w:proofErr w:type="spellStart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Sal</w:t>
      </w:r>
      <w:proofErr w:type="spellEnd"/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 115,4-8). In questo senso, </w:t>
      </w: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t>la gelosia di Dio sta a salvaguardia dell’uomo: se si attacca agli idoli torna ad essere schiavo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>. Qui si esprime l’amore per l’uomo perché non perda se stesso dietro la vanità di ciò che non esiste, diventando a propria volta vanità.</w:t>
      </w:r>
    </w:p>
    <w:p w:rsidR="00C168C7" w:rsidRPr="00C168C7" w:rsidRDefault="00C168C7" w:rsidP="00C168C7">
      <w:pPr>
        <w:spacing w:after="180" w:line="360" w:lineRule="atLeast"/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</w:pP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Dietro la gelosia di Dio c’è l’amore di Dio per la sua creatura, fatta a sua immagine e somiglianza perché viva all’altezza della propria dignità filiale. </w:t>
      </w:r>
      <w:r w:rsidRPr="00C168C7">
        <w:rPr>
          <w:rFonts w:ascii="Helvetica" w:eastAsia="Times New Roman" w:hAnsi="Helvetica" w:cs="Times New Roman"/>
          <w:b/>
          <w:bCs/>
          <w:color w:val="706B67"/>
          <w:sz w:val="24"/>
          <w:szCs w:val="24"/>
          <w:lang w:eastAsia="it-IT"/>
        </w:rPr>
        <w:t>Anche il nostro tempo conosce idoli, dietro i quali rischiamo di perdere noi stessi.</w:t>
      </w:r>
      <w:r w:rsidRPr="00C168C7">
        <w:rPr>
          <w:rFonts w:ascii="Helvetica" w:eastAsia="Times New Roman" w:hAnsi="Helvetica" w:cs="Times New Roman"/>
          <w:color w:val="706B67"/>
          <w:sz w:val="24"/>
          <w:szCs w:val="24"/>
          <w:lang w:eastAsia="it-IT"/>
        </w:rPr>
        <w:t xml:space="preserve"> La ripresa del tema della gelosia di Dio anche oggi è richiamo potente all’amore di Dio che ci chiama alla libertà dei figli di Dio.</w:t>
      </w:r>
    </w:p>
    <w:p w:rsidR="003F5972" w:rsidRDefault="003F5972"/>
    <w:sectPr w:rsidR="003F59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C7"/>
    <w:rsid w:val="003F5972"/>
    <w:rsid w:val="00C1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A8AD1-4505-4DD9-962D-62E588DA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28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4308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Company>Microsoft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2016-07-23T18:44:00Z</dcterms:created>
  <dcterms:modified xsi:type="dcterms:W3CDTF">2016-07-23T18:44:00Z</dcterms:modified>
</cp:coreProperties>
</file>